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C11CC" w14:textId="77777777" w:rsidR="00BD4EEF" w:rsidRPr="00663B38" w:rsidRDefault="00BD4EEF" w:rsidP="00BD4EEF">
      <w:pPr>
        <w:jc w:val="center"/>
        <w:rPr>
          <w:rFonts w:ascii="Times New Roman" w:hAnsi="Times New Roman" w:cs="Times New Roman"/>
          <w:b/>
          <w:bCs/>
          <w:sz w:val="28"/>
          <w:szCs w:val="28"/>
          <w:u w:val="single"/>
          <w:lang w:bidi="en-US"/>
        </w:rPr>
      </w:pPr>
      <w:r w:rsidRPr="00663B38">
        <w:rPr>
          <w:rFonts w:ascii="Times New Roman" w:hAnsi="Times New Roman" w:cs="Times New Roman"/>
          <w:b/>
          <w:bCs/>
          <w:sz w:val="28"/>
          <w:szCs w:val="28"/>
          <w:u w:val="single"/>
          <w:lang w:bidi="en-US"/>
        </w:rPr>
        <w:t>2025 Summer Reading Assignments</w:t>
      </w:r>
    </w:p>
    <w:p w14:paraId="46838145" w14:textId="0100D82B" w:rsidR="00BD4EEF" w:rsidRPr="00663B38" w:rsidRDefault="00BD4EEF" w:rsidP="00BD4EEF">
      <w:pPr>
        <w:jc w:val="center"/>
        <w:rPr>
          <w:rFonts w:ascii="Times New Roman" w:hAnsi="Times New Roman" w:cs="Times New Roman"/>
          <w:sz w:val="24"/>
          <w:szCs w:val="24"/>
          <w:lang w:bidi="en-US"/>
        </w:rPr>
      </w:pPr>
      <w:r w:rsidRPr="00663B38">
        <w:rPr>
          <w:rFonts w:ascii="Times New Roman" w:hAnsi="Times New Roman" w:cs="Times New Roman"/>
          <w:sz w:val="24"/>
          <w:szCs w:val="24"/>
          <w:lang w:bidi="en-US"/>
        </w:rPr>
        <w:t>English 2 (University Students)</w:t>
      </w:r>
    </w:p>
    <w:p w14:paraId="3E031CD1" w14:textId="77777777" w:rsidR="00BD4EEF" w:rsidRPr="00663B38" w:rsidRDefault="00BD4EEF" w:rsidP="00BD4EEF">
      <w:pPr>
        <w:jc w:val="center"/>
        <w:rPr>
          <w:rFonts w:ascii="Times New Roman" w:hAnsi="Times New Roman" w:cs="Times New Roman"/>
          <w:sz w:val="24"/>
          <w:szCs w:val="24"/>
          <w:lang w:bidi="en-US"/>
        </w:rPr>
      </w:pPr>
      <w:r w:rsidRPr="00663B38">
        <w:rPr>
          <w:rFonts w:ascii="Times New Roman" w:hAnsi="Times New Roman" w:cs="Times New Roman"/>
          <w:sz w:val="24"/>
          <w:szCs w:val="24"/>
          <w:lang w:bidi="en-US"/>
        </w:rPr>
        <w:t xml:space="preserve">Please be aware that students will be held responsible for the assignments on the first day of the fall semester. If a student chooses to change the level of </w:t>
      </w:r>
      <w:proofErr w:type="gramStart"/>
      <w:r w:rsidRPr="00663B38">
        <w:rPr>
          <w:rFonts w:ascii="Times New Roman" w:hAnsi="Times New Roman" w:cs="Times New Roman"/>
          <w:sz w:val="24"/>
          <w:szCs w:val="24"/>
          <w:lang w:bidi="en-US"/>
        </w:rPr>
        <w:t>course</w:t>
      </w:r>
      <w:proofErr w:type="gramEnd"/>
      <w:r w:rsidRPr="00663B38">
        <w:rPr>
          <w:rFonts w:ascii="Times New Roman" w:hAnsi="Times New Roman" w:cs="Times New Roman"/>
          <w:sz w:val="24"/>
          <w:szCs w:val="24"/>
          <w:lang w:bidi="en-US"/>
        </w:rPr>
        <w:t xml:space="preserve"> or class or program over the summer, the student will be held responsible for the summer assignments for the courses reflected on the schedule for the first day of school. If you have questions regarding which course your student is enrolled in for the fall, please contact your guidance counselor. If you have any questions regarding the </w:t>
      </w:r>
      <w:proofErr w:type="gramStart"/>
      <w:r w:rsidRPr="00663B38">
        <w:rPr>
          <w:rFonts w:ascii="Times New Roman" w:hAnsi="Times New Roman" w:cs="Times New Roman"/>
          <w:sz w:val="24"/>
          <w:szCs w:val="24"/>
          <w:lang w:bidi="en-US"/>
        </w:rPr>
        <w:t>assignment</w:t>
      </w:r>
      <w:proofErr w:type="gramEnd"/>
      <w:r w:rsidRPr="00663B38">
        <w:rPr>
          <w:rFonts w:ascii="Times New Roman" w:hAnsi="Times New Roman" w:cs="Times New Roman"/>
          <w:sz w:val="24"/>
          <w:szCs w:val="24"/>
          <w:lang w:bidi="en-US"/>
        </w:rPr>
        <w:t xml:space="preserve"> please contact Andrea Weaver at </w:t>
      </w:r>
      <w:hyperlink r:id="rId8" w:history="1">
        <w:r w:rsidRPr="00663B38">
          <w:rPr>
            <w:rStyle w:val="Hyperlink"/>
            <w:rFonts w:ascii="Times New Roman" w:hAnsi="Times New Roman" w:cs="Times New Roman"/>
            <w:sz w:val="24"/>
            <w:szCs w:val="24"/>
            <w:lang w:bidi="en-US"/>
          </w:rPr>
          <w:t>weavera@pcsb.org</w:t>
        </w:r>
      </w:hyperlink>
      <w:r w:rsidRPr="00663B38">
        <w:rPr>
          <w:rFonts w:ascii="Times New Roman" w:hAnsi="Times New Roman" w:cs="Times New Roman"/>
          <w:sz w:val="24"/>
          <w:szCs w:val="24"/>
        </w:rPr>
        <w:t>.</w:t>
      </w:r>
    </w:p>
    <w:p w14:paraId="18755538" w14:textId="18719ED3" w:rsidR="00BD4EEF" w:rsidRPr="00663B38" w:rsidRDefault="00BD4EEF" w:rsidP="00BD4EEF">
      <w:pPr>
        <w:jc w:val="center"/>
        <w:rPr>
          <w:rFonts w:ascii="Times New Roman" w:hAnsi="Times New Roman" w:cs="Times New Roman"/>
          <w:b/>
          <w:sz w:val="24"/>
          <w:szCs w:val="24"/>
          <w:lang w:bidi="en-US"/>
        </w:rPr>
      </w:pPr>
      <w:r w:rsidRPr="00663B38">
        <w:rPr>
          <w:rFonts w:ascii="Times New Roman" w:hAnsi="Times New Roman" w:cs="Times New Roman"/>
          <w:b/>
          <w:sz w:val="24"/>
          <w:szCs w:val="24"/>
          <w:lang w:bidi="en-US"/>
        </w:rPr>
        <w:t>Work will be collected on the 1</w:t>
      </w:r>
      <w:r w:rsidRPr="00663B38">
        <w:rPr>
          <w:rFonts w:ascii="Times New Roman" w:hAnsi="Times New Roman" w:cs="Times New Roman"/>
          <w:b/>
          <w:sz w:val="24"/>
          <w:szCs w:val="24"/>
          <w:vertAlign w:val="superscript"/>
          <w:lang w:bidi="en-US"/>
        </w:rPr>
        <w:t>st</w:t>
      </w:r>
      <w:r w:rsidRPr="00663B38">
        <w:rPr>
          <w:rFonts w:ascii="Times New Roman" w:hAnsi="Times New Roman" w:cs="Times New Roman"/>
          <w:b/>
          <w:sz w:val="24"/>
          <w:szCs w:val="24"/>
          <w:lang w:bidi="en-US"/>
        </w:rPr>
        <w:t xml:space="preserve"> day of school. Be prepared for a </w:t>
      </w:r>
      <w:proofErr w:type="gramStart"/>
      <w:r w:rsidRPr="00663B38">
        <w:rPr>
          <w:rFonts w:ascii="Times New Roman" w:hAnsi="Times New Roman" w:cs="Times New Roman"/>
          <w:b/>
          <w:sz w:val="24"/>
          <w:szCs w:val="24"/>
          <w:lang w:bidi="en-US"/>
        </w:rPr>
        <w:t>test</w:t>
      </w:r>
      <w:proofErr w:type="gramEnd"/>
      <w:r w:rsidRPr="00663B38">
        <w:rPr>
          <w:rFonts w:ascii="Times New Roman" w:hAnsi="Times New Roman" w:cs="Times New Roman"/>
          <w:b/>
          <w:sz w:val="24"/>
          <w:szCs w:val="24"/>
          <w:lang w:bidi="en-US"/>
        </w:rPr>
        <w:t xml:space="preserve"> the 1</w:t>
      </w:r>
      <w:r w:rsidRPr="00663B38">
        <w:rPr>
          <w:rFonts w:ascii="Times New Roman" w:hAnsi="Times New Roman" w:cs="Times New Roman"/>
          <w:b/>
          <w:sz w:val="24"/>
          <w:szCs w:val="24"/>
          <w:vertAlign w:val="superscript"/>
          <w:lang w:bidi="en-US"/>
        </w:rPr>
        <w:t>st</w:t>
      </w:r>
      <w:r w:rsidRPr="00663B38">
        <w:rPr>
          <w:rFonts w:ascii="Times New Roman" w:hAnsi="Times New Roman" w:cs="Times New Roman"/>
          <w:b/>
          <w:sz w:val="24"/>
          <w:szCs w:val="24"/>
          <w:lang w:bidi="en-US"/>
        </w:rPr>
        <w:t xml:space="preserve"> week of school and for activities related to the book you have read.  </w:t>
      </w:r>
    </w:p>
    <w:p w14:paraId="68531045" w14:textId="1235BD2C" w:rsidR="00BD4EEF" w:rsidRDefault="00BD4EEF" w:rsidP="00BD4EEF">
      <w:pPr>
        <w:shd w:val="clear" w:color="auto" w:fill="FFFFFF"/>
        <w:spacing w:line="540" w:lineRule="atLeast"/>
        <w:rPr>
          <w:rFonts w:ascii="Times New Roman" w:hAnsi="Times New Roman" w:cs="Times New Roman"/>
          <w:sz w:val="28"/>
          <w:szCs w:val="28"/>
        </w:rPr>
      </w:pPr>
      <w:r>
        <w:rPr>
          <w:rFonts w:ascii="Times New Roman" w:hAnsi="Times New Roman" w:cs="Times New Roman"/>
          <w:b/>
          <w:bCs/>
          <w:sz w:val="28"/>
          <w:szCs w:val="28"/>
          <w:u w:val="single"/>
        </w:rPr>
        <w:t>Step</w:t>
      </w:r>
      <w:r w:rsidRPr="00DE1FD3">
        <w:rPr>
          <w:rFonts w:ascii="Times New Roman" w:hAnsi="Times New Roman" w:cs="Times New Roman"/>
          <w:b/>
          <w:bCs/>
          <w:sz w:val="28"/>
          <w:szCs w:val="28"/>
          <w:u w:val="single"/>
        </w:rPr>
        <w:t xml:space="preserve"> 1:</w:t>
      </w:r>
      <w:r>
        <w:rPr>
          <w:rFonts w:ascii="Times New Roman" w:hAnsi="Times New Roman" w:cs="Times New Roman"/>
          <w:b/>
          <w:bCs/>
          <w:sz w:val="28"/>
          <w:szCs w:val="28"/>
          <w:u w:val="single"/>
        </w:rPr>
        <w:t xml:space="preserve"> </w:t>
      </w:r>
      <w:r w:rsidRPr="00D46399">
        <w:rPr>
          <w:rFonts w:ascii="Times New Roman" w:hAnsi="Times New Roman" w:cs="Times New Roman"/>
          <w:sz w:val="28"/>
          <w:szCs w:val="28"/>
        </w:rPr>
        <w:t xml:space="preserve">Choose </w:t>
      </w:r>
      <w:r>
        <w:rPr>
          <w:rFonts w:ascii="Times New Roman" w:hAnsi="Times New Roman" w:cs="Times New Roman"/>
          <w:sz w:val="28"/>
          <w:szCs w:val="28"/>
        </w:rPr>
        <w:t>ONE</w:t>
      </w:r>
      <w:r w:rsidRPr="00D46399">
        <w:rPr>
          <w:rFonts w:ascii="Times New Roman" w:hAnsi="Times New Roman" w:cs="Times New Roman"/>
          <w:sz w:val="28"/>
          <w:szCs w:val="28"/>
        </w:rPr>
        <w:t xml:space="preserve"> book to read from the list below</w:t>
      </w:r>
      <w:r>
        <w:rPr>
          <w:rFonts w:ascii="Times New Roman" w:hAnsi="Times New Roman" w:cs="Times New Roman"/>
          <w:sz w:val="28"/>
          <w:szCs w:val="28"/>
        </w:rPr>
        <w:t>.</w:t>
      </w:r>
    </w:p>
    <w:p w14:paraId="55A4197B" w14:textId="77777777" w:rsidR="00BD4EEF" w:rsidRDefault="00BD4EEF" w:rsidP="00BD4EEF">
      <w:pPr>
        <w:shd w:val="clear" w:color="auto" w:fill="FFFFFF"/>
        <w:spacing w:line="540" w:lineRule="atLeast"/>
        <w:rPr>
          <w:rFonts w:ascii="Times New Roman" w:hAnsi="Times New Roman" w:cs="Times New Roman"/>
          <w:b/>
          <w:bCs/>
          <w:sz w:val="28"/>
          <w:szCs w:val="28"/>
          <w:u w:val="single"/>
        </w:rPr>
      </w:pPr>
      <w:r w:rsidRPr="00D46399">
        <w:rPr>
          <w:rFonts w:ascii="Times New Roman" w:hAnsi="Times New Roman" w:cs="Times New Roman"/>
          <w:b/>
          <w:bCs/>
          <w:sz w:val="28"/>
          <w:szCs w:val="28"/>
          <w:u w:val="single"/>
        </w:rPr>
        <w:t>Books to choose from:</w:t>
      </w:r>
    </w:p>
    <w:p w14:paraId="13726B8A" w14:textId="77777777" w:rsidR="00BD4EEF" w:rsidRPr="00D46399" w:rsidRDefault="00BD4EEF" w:rsidP="00BD4EEF">
      <w:pPr>
        <w:pStyle w:val="ListParagraph"/>
        <w:numPr>
          <w:ilvl w:val="0"/>
          <w:numId w:val="2"/>
        </w:numPr>
        <w:rPr>
          <w:rFonts w:ascii="Times New Roman" w:hAnsi="Times New Roman" w:cs="Times New Roman"/>
          <w:sz w:val="24"/>
          <w:szCs w:val="24"/>
        </w:rPr>
      </w:pPr>
      <w:r w:rsidRPr="00D46399">
        <w:rPr>
          <w:rFonts w:ascii="Times New Roman" w:hAnsi="Times New Roman" w:cs="Times New Roman"/>
          <w:i/>
          <w:iCs/>
          <w:sz w:val="24"/>
          <w:szCs w:val="24"/>
        </w:rPr>
        <w:t>Children of Blood and Bone</w:t>
      </w:r>
      <w:r w:rsidRPr="00D46399">
        <w:rPr>
          <w:rFonts w:ascii="Times New Roman" w:hAnsi="Times New Roman" w:cs="Times New Roman"/>
          <w:sz w:val="24"/>
          <w:szCs w:val="24"/>
        </w:rPr>
        <w:t xml:space="preserve"> by Tomi Adeyemi</w:t>
      </w:r>
    </w:p>
    <w:p w14:paraId="2794372B" w14:textId="662CC611" w:rsidR="00BD4EEF" w:rsidRDefault="00BD4EEF" w:rsidP="00BD4EEF">
      <w:pPr>
        <w:pStyle w:val="ListParagraph"/>
        <w:numPr>
          <w:ilvl w:val="0"/>
          <w:numId w:val="2"/>
        </w:numPr>
        <w:rPr>
          <w:rFonts w:ascii="Times New Roman" w:hAnsi="Times New Roman" w:cs="Times New Roman"/>
          <w:sz w:val="24"/>
          <w:szCs w:val="24"/>
        </w:rPr>
      </w:pPr>
      <w:r w:rsidRPr="00D46399">
        <w:rPr>
          <w:rFonts w:ascii="Times New Roman" w:hAnsi="Times New Roman" w:cs="Times New Roman"/>
          <w:i/>
          <w:iCs/>
          <w:sz w:val="24"/>
          <w:szCs w:val="24"/>
        </w:rPr>
        <w:t>Gods of Jade &amp; Shadow</w:t>
      </w:r>
      <w:r w:rsidRPr="00D46399">
        <w:rPr>
          <w:rFonts w:ascii="Times New Roman" w:hAnsi="Times New Roman" w:cs="Times New Roman"/>
          <w:sz w:val="24"/>
          <w:szCs w:val="24"/>
        </w:rPr>
        <w:t xml:space="preserve"> by Silvia Moreno-Garcia</w:t>
      </w:r>
    </w:p>
    <w:p w14:paraId="3DE4CF23" w14:textId="3F9715EC" w:rsidR="00AD0BB8" w:rsidRPr="00AD0BB8" w:rsidRDefault="00AD0BB8" w:rsidP="00AD0BB8">
      <w:pPr>
        <w:pStyle w:val="ListParagraph"/>
        <w:numPr>
          <w:ilvl w:val="1"/>
          <w:numId w:val="2"/>
        </w:numPr>
        <w:rPr>
          <w:rFonts w:ascii="Times New Roman" w:hAnsi="Times New Roman" w:cs="Times New Roman"/>
          <w:sz w:val="24"/>
          <w:szCs w:val="24"/>
        </w:rPr>
      </w:pPr>
      <w:proofErr w:type="gramStart"/>
      <w:r w:rsidRPr="00AD0BB8">
        <w:rPr>
          <w:rFonts w:ascii="Times New Roman" w:hAnsi="Times New Roman" w:cs="Times New Roman"/>
          <w:sz w:val="24"/>
          <w:szCs w:val="24"/>
        </w:rPr>
        <w:t>If choosing</w:t>
      </w:r>
      <w:proofErr w:type="gramEnd"/>
      <w:r w:rsidR="001D1AD9">
        <w:rPr>
          <w:rFonts w:ascii="Times New Roman" w:hAnsi="Times New Roman" w:cs="Times New Roman"/>
          <w:sz w:val="24"/>
          <w:szCs w:val="24"/>
        </w:rPr>
        <w:t xml:space="preserve"> this book</w:t>
      </w:r>
      <w:r w:rsidRPr="00AD0BB8">
        <w:rPr>
          <w:rFonts w:ascii="Times New Roman" w:hAnsi="Times New Roman" w:cs="Times New Roman"/>
          <w:sz w:val="24"/>
          <w:szCs w:val="24"/>
        </w:rPr>
        <w:t xml:space="preserve">, </w:t>
      </w:r>
      <w:r w:rsidR="001D1AD9">
        <w:rPr>
          <w:rFonts w:ascii="Times New Roman" w:hAnsi="Times New Roman" w:cs="Times New Roman"/>
          <w:sz w:val="24"/>
          <w:szCs w:val="24"/>
        </w:rPr>
        <w:t xml:space="preserve">your </w:t>
      </w:r>
      <w:proofErr w:type="gramStart"/>
      <w:r w:rsidR="001D1AD9">
        <w:rPr>
          <w:rFonts w:ascii="Times New Roman" w:hAnsi="Times New Roman" w:cs="Times New Roman"/>
          <w:sz w:val="24"/>
          <w:szCs w:val="24"/>
        </w:rPr>
        <w:t>parent</w:t>
      </w:r>
      <w:proofErr w:type="gramEnd"/>
      <w:r w:rsidR="001D1AD9">
        <w:rPr>
          <w:rFonts w:ascii="Times New Roman" w:hAnsi="Times New Roman" w:cs="Times New Roman"/>
          <w:sz w:val="24"/>
          <w:szCs w:val="24"/>
        </w:rPr>
        <w:t xml:space="preserve"> must sign the </w:t>
      </w:r>
      <w:r w:rsidRPr="00AD0BB8">
        <w:rPr>
          <w:rFonts w:ascii="Times New Roman" w:hAnsi="Times New Roman" w:cs="Times New Roman"/>
          <w:sz w:val="24"/>
          <w:szCs w:val="24"/>
        </w:rPr>
        <w:t>Controversial Material Letter</w:t>
      </w:r>
      <w:r>
        <w:rPr>
          <w:rFonts w:ascii="Times New Roman" w:hAnsi="Times New Roman" w:cs="Times New Roman"/>
          <w:sz w:val="24"/>
          <w:szCs w:val="24"/>
        </w:rPr>
        <w:t>.</w:t>
      </w:r>
    </w:p>
    <w:p w14:paraId="7C1542A3" w14:textId="77777777" w:rsidR="00BD4EEF" w:rsidRPr="00D46399" w:rsidRDefault="00BD4EEF" w:rsidP="00BD4EEF">
      <w:pPr>
        <w:pStyle w:val="ListParagraph"/>
        <w:numPr>
          <w:ilvl w:val="0"/>
          <w:numId w:val="2"/>
        </w:numPr>
        <w:rPr>
          <w:rFonts w:ascii="Times New Roman" w:hAnsi="Times New Roman" w:cs="Times New Roman"/>
          <w:sz w:val="24"/>
          <w:szCs w:val="24"/>
        </w:rPr>
      </w:pPr>
      <w:r w:rsidRPr="00D46399">
        <w:rPr>
          <w:rFonts w:ascii="Times New Roman" w:hAnsi="Times New Roman" w:cs="Times New Roman"/>
          <w:i/>
          <w:iCs/>
          <w:sz w:val="24"/>
          <w:szCs w:val="24"/>
        </w:rPr>
        <w:t>Summer of the Mariposas</w:t>
      </w:r>
      <w:r w:rsidRPr="00D46399">
        <w:rPr>
          <w:rFonts w:ascii="Times New Roman" w:hAnsi="Times New Roman" w:cs="Times New Roman"/>
          <w:sz w:val="24"/>
          <w:szCs w:val="24"/>
        </w:rPr>
        <w:t xml:space="preserve"> by Guadalupe Garcia McCall</w:t>
      </w:r>
    </w:p>
    <w:p w14:paraId="56AA5522" w14:textId="77777777" w:rsidR="00BD4EEF" w:rsidRPr="00D46399" w:rsidRDefault="00BD4EEF" w:rsidP="00BD4EEF">
      <w:pPr>
        <w:pStyle w:val="ListParagraph"/>
        <w:numPr>
          <w:ilvl w:val="0"/>
          <w:numId w:val="2"/>
        </w:numPr>
        <w:rPr>
          <w:rFonts w:ascii="Times New Roman" w:hAnsi="Times New Roman" w:cs="Times New Roman"/>
          <w:sz w:val="24"/>
          <w:szCs w:val="24"/>
        </w:rPr>
      </w:pPr>
      <w:proofErr w:type="spellStart"/>
      <w:r w:rsidRPr="00D46399">
        <w:rPr>
          <w:rFonts w:ascii="Times New Roman" w:hAnsi="Times New Roman" w:cs="Times New Roman"/>
          <w:i/>
          <w:iCs/>
          <w:sz w:val="24"/>
          <w:szCs w:val="24"/>
        </w:rPr>
        <w:t>Wishtree</w:t>
      </w:r>
      <w:proofErr w:type="spellEnd"/>
      <w:r w:rsidRPr="00D46399">
        <w:rPr>
          <w:rFonts w:ascii="Times New Roman" w:hAnsi="Times New Roman" w:cs="Times New Roman"/>
          <w:sz w:val="24"/>
          <w:szCs w:val="24"/>
        </w:rPr>
        <w:t xml:space="preserve"> by Katherine Applegate</w:t>
      </w:r>
    </w:p>
    <w:p w14:paraId="5F90E52C" w14:textId="7C0A7913" w:rsidR="00BD4EEF" w:rsidRDefault="00BD4EEF" w:rsidP="00BD4EEF">
      <w:pPr>
        <w:shd w:val="clear" w:color="auto" w:fill="FFFFFF"/>
        <w:spacing w:line="540" w:lineRule="atLeast"/>
        <w:rPr>
          <w:rFonts w:ascii="Times New Roman" w:hAnsi="Times New Roman" w:cs="Times New Roman"/>
          <w:sz w:val="28"/>
          <w:szCs w:val="28"/>
        </w:rPr>
      </w:pPr>
      <w:r>
        <w:rPr>
          <w:rFonts w:ascii="Times New Roman" w:hAnsi="Times New Roman" w:cs="Times New Roman"/>
          <w:b/>
          <w:bCs/>
          <w:sz w:val="28"/>
          <w:szCs w:val="28"/>
          <w:u w:val="single"/>
        </w:rPr>
        <w:t>Step</w:t>
      </w:r>
      <w:r w:rsidRPr="00DE1FD3">
        <w:rPr>
          <w:rFonts w:ascii="Times New Roman" w:hAnsi="Times New Roman" w:cs="Times New Roman"/>
          <w:b/>
          <w:bCs/>
          <w:sz w:val="28"/>
          <w:szCs w:val="28"/>
          <w:u w:val="single"/>
        </w:rPr>
        <w:t xml:space="preserve"> </w:t>
      </w:r>
      <w:r>
        <w:rPr>
          <w:rFonts w:ascii="Times New Roman" w:hAnsi="Times New Roman" w:cs="Times New Roman"/>
          <w:b/>
          <w:bCs/>
          <w:sz w:val="28"/>
          <w:szCs w:val="28"/>
          <w:u w:val="single"/>
        </w:rPr>
        <w:t>2</w:t>
      </w:r>
      <w:r w:rsidRPr="00DE1FD3">
        <w:rPr>
          <w:rFonts w:ascii="Times New Roman" w:hAnsi="Times New Roman" w:cs="Times New Roman"/>
          <w:b/>
          <w:bCs/>
          <w:sz w:val="28"/>
          <w:szCs w:val="28"/>
          <w:u w:val="single"/>
        </w:rPr>
        <w:t>:</w:t>
      </w:r>
      <w:r>
        <w:rPr>
          <w:rFonts w:ascii="Times New Roman" w:hAnsi="Times New Roman" w:cs="Times New Roman"/>
          <w:b/>
          <w:bCs/>
          <w:sz w:val="28"/>
          <w:szCs w:val="28"/>
          <w:u w:val="single"/>
        </w:rPr>
        <w:t xml:space="preserve"> </w:t>
      </w:r>
      <w:r>
        <w:rPr>
          <w:rFonts w:ascii="Times New Roman" w:hAnsi="Times New Roman" w:cs="Times New Roman"/>
          <w:sz w:val="28"/>
          <w:szCs w:val="28"/>
        </w:rPr>
        <w:t>For the book you chose, complete a Double-Entry Journal.</w:t>
      </w:r>
    </w:p>
    <w:p w14:paraId="6461E0DC" w14:textId="77777777" w:rsidR="00BD4EEF" w:rsidRDefault="00BD4EEF" w:rsidP="00BD4EEF">
      <w:pPr>
        <w:pStyle w:val="BodyText"/>
        <w:spacing w:before="183" w:line="256" w:lineRule="auto"/>
        <w:ind w:right="424"/>
        <w:rPr>
          <w:sz w:val="24"/>
          <w:szCs w:val="24"/>
        </w:rPr>
      </w:pPr>
      <w:r w:rsidRPr="00E05F2A">
        <w:rPr>
          <w:sz w:val="24"/>
          <w:szCs w:val="24"/>
        </w:rPr>
        <w:t xml:space="preserve">As you read your book choice, create a double entry journal. A DEJ is an effective way to keep a record of your reading responses – positive or negative. It offers a chance to personally respond, ask questions, predict what is going to happen in the book, and/or make connections to yourself, another book/movie you’ve read or other real-world events. Your work for the DEJ can be handwritten or typed. </w:t>
      </w:r>
    </w:p>
    <w:p w14:paraId="54B4B16F" w14:textId="33CD41CB" w:rsidR="00BD4EEF" w:rsidRPr="00BD4EEF" w:rsidRDefault="00BD4EEF" w:rsidP="00BD4EEF">
      <w:pPr>
        <w:pStyle w:val="BodyText"/>
        <w:spacing w:before="183" w:line="256" w:lineRule="auto"/>
        <w:ind w:right="424"/>
        <w:jc w:val="center"/>
        <w:rPr>
          <w:b/>
          <w:bCs/>
          <w:sz w:val="28"/>
          <w:szCs w:val="28"/>
        </w:rPr>
      </w:pPr>
      <w:r w:rsidRPr="00BD4EEF">
        <w:rPr>
          <w:b/>
          <w:bCs/>
          <w:sz w:val="28"/>
          <w:szCs w:val="28"/>
        </w:rPr>
        <w:t xml:space="preserve">Complete 5 entries </w:t>
      </w:r>
      <w:r w:rsidRPr="00BD4EEF">
        <w:rPr>
          <w:b/>
          <w:bCs/>
          <w:sz w:val="28"/>
          <w:szCs w:val="28"/>
          <w:u w:val="single"/>
        </w:rPr>
        <w:t>for each half</w:t>
      </w:r>
      <w:r w:rsidRPr="00BD4EEF">
        <w:rPr>
          <w:b/>
          <w:bCs/>
          <w:sz w:val="28"/>
          <w:szCs w:val="28"/>
        </w:rPr>
        <w:t xml:space="preserve"> of the book = 10 total entries.</w:t>
      </w:r>
    </w:p>
    <w:p w14:paraId="3307D11B" w14:textId="77777777" w:rsidR="00BD4EEF" w:rsidRPr="00BD4EEF" w:rsidRDefault="00BD4EEF" w:rsidP="00BD4EEF">
      <w:pPr>
        <w:pStyle w:val="BodyText"/>
        <w:spacing w:before="160"/>
        <w:rPr>
          <w:b/>
          <w:bCs/>
          <w:sz w:val="24"/>
          <w:szCs w:val="24"/>
          <w:u w:val="single"/>
        </w:rPr>
      </w:pPr>
      <w:r w:rsidRPr="00BD4EEF">
        <w:rPr>
          <w:b/>
          <w:bCs/>
          <w:sz w:val="24"/>
          <w:szCs w:val="24"/>
          <w:u w:val="single"/>
        </w:rPr>
        <w:t>How to Set up a DEJ:</w:t>
      </w:r>
    </w:p>
    <w:p w14:paraId="4DEDD438" w14:textId="77777777" w:rsidR="00BD4EEF" w:rsidRPr="00D46399" w:rsidRDefault="00BD4EEF" w:rsidP="00BD4EEF">
      <w:pPr>
        <w:pStyle w:val="ListParagraph"/>
        <w:widowControl w:val="0"/>
        <w:numPr>
          <w:ilvl w:val="0"/>
          <w:numId w:val="1"/>
        </w:numPr>
        <w:tabs>
          <w:tab w:val="left" w:pos="821"/>
        </w:tabs>
        <w:autoSpaceDE w:val="0"/>
        <w:autoSpaceDN w:val="0"/>
        <w:spacing w:before="178" w:after="0" w:line="240" w:lineRule="auto"/>
        <w:ind w:hanging="361"/>
        <w:contextualSpacing w:val="0"/>
        <w:rPr>
          <w:rFonts w:ascii="Times New Roman" w:hAnsi="Times New Roman" w:cs="Times New Roman"/>
          <w:sz w:val="24"/>
          <w:szCs w:val="24"/>
        </w:rPr>
      </w:pPr>
      <w:r w:rsidRPr="00D46399">
        <w:rPr>
          <w:rFonts w:ascii="Times New Roman" w:hAnsi="Times New Roman" w:cs="Times New Roman"/>
          <w:sz w:val="24"/>
          <w:szCs w:val="24"/>
        </w:rPr>
        <w:t>Use notebook paper or create a graphic organizer on your</w:t>
      </w:r>
      <w:r w:rsidRPr="00D46399">
        <w:rPr>
          <w:rFonts w:ascii="Times New Roman" w:hAnsi="Times New Roman" w:cs="Times New Roman"/>
          <w:spacing w:val="-6"/>
          <w:sz w:val="24"/>
          <w:szCs w:val="24"/>
        </w:rPr>
        <w:t xml:space="preserve"> </w:t>
      </w:r>
      <w:r w:rsidRPr="00D46399">
        <w:rPr>
          <w:rFonts w:ascii="Times New Roman" w:hAnsi="Times New Roman" w:cs="Times New Roman"/>
          <w:sz w:val="24"/>
          <w:szCs w:val="24"/>
        </w:rPr>
        <w:t>computer.</w:t>
      </w:r>
    </w:p>
    <w:p w14:paraId="37F35943" w14:textId="77777777" w:rsidR="00BD4EEF" w:rsidRPr="00D46399" w:rsidRDefault="00BD4EEF" w:rsidP="00BD4EEF">
      <w:pPr>
        <w:pStyle w:val="ListParagraph"/>
        <w:widowControl w:val="0"/>
        <w:numPr>
          <w:ilvl w:val="0"/>
          <w:numId w:val="1"/>
        </w:numPr>
        <w:tabs>
          <w:tab w:val="left" w:pos="821"/>
        </w:tabs>
        <w:autoSpaceDE w:val="0"/>
        <w:autoSpaceDN w:val="0"/>
        <w:spacing w:before="22" w:after="0" w:line="240" w:lineRule="auto"/>
        <w:ind w:hanging="361"/>
        <w:contextualSpacing w:val="0"/>
        <w:rPr>
          <w:rFonts w:ascii="Times New Roman" w:hAnsi="Times New Roman" w:cs="Times New Roman"/>
          <w:sz w:val="24"/>
          <w:szCs w:val="24"/>
        </w:rPr>
      </w:pPr>
      <w:r w:rsidRPr="00D46399">
        <w:rPr>
          <w:rFonts w:ascii="Times New Roman" w:hAnsi="Times New Roman" w:cs="Times New Roman"/>
          <w:sz w:val="24"/>
          <w:szCs w:val="24"/>
        </w:rPr>
        <w:t xml:space="preserve">Divide the </w:t>
      </w:r>
      <w:proofErr w:type="gramStart"/>
      <w:r w:rsidRPr="00D46399">
        <w:rPr>
          <w:rFonts w:ascii="Times New Roman" w:hAnsi="Times New Roman" w:cs="Times New Roman"/>
          <w:sz w:val="24"/>
          <w:szCs w:val="24"/>
        </w:rPr>
        <w:t>page in</w:t>
      </w:r>
      <w:proofErr w:type="gramEnd"/>
      <w:r w:rsidRPr="00D46399">
        <w:rPr>
          <w:rFonts w:ascii="Times New Roman" w:hAnsi="Times New Roman" w:cs="Times New Roman"/>
          <w:sz w:val="24"/>
          <w:szCs w:val="24"/>
        </w:rPr>
        <w:t xml:space="preserve"> half</w:t>
      </w:r>
      <w:r w:rsidRPr="00D46399">
        <w:rPr>
          <w:rFonts w:ascii="Times New Roman" w:hAnsi="Times New Roman" w:cs="Times New Roman"/>
          <w:spacing w:val="6"/>
          <w:sz w:val="24"/>
          <w:szCs w:val="24"/>
        </w:rPr>
        <w:t xml:space="preserve"> </w:t>
      </w:r>
      <w:proofErr w:type="gramStart"/>
      <w:r w:rsidRPr="00D46399">
        <w:rPr>
          <w:rFonts w:ascii="Times New Roman" w:hAnsi="Times New Roman" w:cs="Times New Roman"/>
          <w:sz w:val="24"/>
          <w:szCs w:val="24"/>
        </w:rPr>
        <w:t>length-wise</w:t>
      </w:r>
      <w:proofErr w:type="gramEnd"/>
      <w:r w:rsidRPr="00D46399">
        <w:rPr>
          <w:rFonts w:ascii="Times New Roman" w:hAnsi="Times New Roman" w:cs="Times New Roman"/>
          <w:sz w:val="24"/>
          <w:szCs w:val="24"/>
        </w:rPr>
        <w:t>.</w:t>
      </w:r>
    </w:p>
    <w:p w14:paraId="0DB42EEB" w14:textId="77777777" w:rsidR="00BD4EEF" w:rsidRPr="00D46399" w:rsidRDefault="00BD4EEF" w:rsidP="00BD4EEF">
      <w:pPr>
        <w:pStyle w:val="ListParagraph"/>
        <w:widowControl w:val="0"/>
        <w:numPr>
          <w:ilvl w:val="1"/>
          <w:numId w:val="1"/>
        </w:numPr>
        <w:tabs>
          <w:tab w:val="left" w:pos="1901"/>
        </w:tabs>
        <w:autoSpaceDE w:val="0"/>
        <w:autoSpaceDN w:val="0"/>
        <w:spacing w:before="22" w:after="0" w:line="254" w:lineRule="auto"/>
        <w:ind w:right="796"/>
        <w:contextualSpacing w:val="0"/>
        <w:rPr>
          <w:rFonts w:ascii="Times New Roman" w:hAnsi="Times New Roman" w:cs="Times New Roman"/>
          <w:sz w:val="24"/>
          <w:szCs w:val="24"/>
        </w:rPr>
      </w:pPr>
      <w:r w:rsidRPr="00D46399">
        <w:rPr>
          <w:rFonts w:ascii="Times New Roman" w:hAnsi="Times New Roman" w:cs="Times New Roman"/>
          <w:sz w:val="24"/>
          <w:szCs w:val="24"/>
        </w:rPr>
        <w:t>On the left side, you are collecting information. For example, you could write down short quotes, facts, notes, key terms,</w:t>
      </w:r>
      <w:r w:rsidRPr="00D46399">
        <w:rPr>
          <w:rFonts w:ascii="Times New Roman" w:hAnsi="Times New Roman" w:cs="Times New Roman"/>
          <w:spacing w:val="-1"/>
          <w:sz w:val="24"/>
          <w:szCs w:val="24"/>
        </w:rPr>
        <w:t xml:space="preserve"> </w:t>
      </w:r>
      <w:r w:rsidRPr="00D46399">
        <w:rPr>
          <w:rFonts w:ascii="Times New Roman" w:hAnsi="Times New Roman" w:cs="Times New Roman"/>
          <w:sz w:val="24"/>
          <w:szCs w:val="24"/>
        </w:rPr>
        <w:t>etc. You MUST put the page number you are reflecting on.</w:t>
      </w:r>
    </w:p>
    <w:p w14:paraId="54789D19" w14:textId="77777777" w:rsidR="00BD4EEF" w:rsidRDefault="00BD4EEF" w:rsidP="00BD4EEF">
      <w:pPr>
        <w:pStyle w:val="BodyText"/>
        <w:numPr>
          <w:ilvl w:val="1"/>
          <w:numId w:val="1"/>
        </w:numPr>
        <w:spacing w:before="80" w:line="256" w:lineRule="auto"/>
        <w:ind w:right="864"/>
        <w:rPr>
          <w:sz w:val="24"/>
          <w:szCs w:val="24"/>
        </w:rPr>
      </w:pPr>
      <w:r w:rsidRPr="00E05F2A">
        <w:rPr>
          <w:sz w:val="24"/>
          <w:szCs w:val="24"/>
        </w:rPr>
        <w:t xml:space="preserve"> On the right side, you are to record your reactions to the material. You MUST put the date of your entry. This can include immediate reactions, predictions, answers to questions, compare/contrast, connections to other sources, opinions, and so on. Generally, each response should be at least 5 sentences long.</w:t>
      </w:r>
    </w:p>
    <w:p w14:paraId="102F9377" w14:textId="77777777" w:rsidR="00BD4EEF" w:rsidRPr="00E05F2A" w:rsidRDefault="00BD4EEF" w:rsidP="00BD4EEF">
      <w:pPr>
        <w:pStyle w:val="BodyText"/>
        <w:spacing w:before="80" w:line="256" w:lineRule="auto"/>
        <w:ind w:left="1901" w:right="864"/>
        <w:rPr>
          <w:sz w:val="24"/>
          <w:szCs w:val="24"/>
        </w:rPr>
      </w:pPr>
    </w:p>
    <w:p w14:paraId="322FBCF9" w14:textId="77777777" w:rsidR="00BD4EEF" w:rsidRPr="00DC076F" w:rsidRDefault="00BD4EEF" w:rsidP="00BD4EEF">
      <w:pPr>
        <w:pStyle w:val="ListParagraph"/>
        <w:tabs>
          <w:tab w:val="left" w:pos="1901"/>
        </w:tabs>
        <w:spacing w:before="22" w:line="254" w:lineRule="auto"/>
        <w:ind w:right="796"/>
        <w:jc w:val="center"/>
        <w:rPr>
          <w:b/>
          <w:bCs/>
          <w:sz w:val="24"/>
          <w:szCs w:val="24"/>
        </w:rPr>
      </w:pPr>
      <w:r w:rsidRPr="00DC076F">
        <w:rPr>
          <w:b/>
          <w:bCs/>
          <w:sz w:val="24"/>
          <w:szCs w:val="24"/>
        </w:rPr>
        <w:t>See the LAST page of th</w:t>
      </w:r>
      <w:r>
        <w:rPr>
          <w:b/>
          <w:bCs/>
          <w:sz w:val="24"/>
          <w:szCs w:val="24"/>
        </w:rPr>
        <w:t>is</w:t>
      </w:r>
      <w:r w:rsidRPr="00DC076F">
        <w:rPr>
          <w:b/>
          <w:bCs/>
          <w:sz w:val="24"/>
          <w:szCs w:val="24"/>
        </w:rPr>
        <w:t xml:space="preserve"> </w:t>
      </w:r>
      <w:r>
        <w:rPr>
          <w:b/>
          <w:bCs/>
          <w:sz w:val="24"/>
          <w:szCs w:val="24"/>
        </w:rPr>
        <w:t>document for</w:t>
      </w:r>
      <w:r w:rsidRPr="00DC076F">
        <w:rPr>
          <w:b/>
          <w:bCs/>
          <w:sz w:val="24"/>
          <w:szCs w:val="24"/>
        </w:rPr>
        <w:t xml:space="preserve"> a sample.</w:t>
      </w:r>
    </w:p>
    <w:p w14:paraId="6C715DB8" w14:textId="2DCE7B6C" w:rsidR="00BD4EEF" w:rsidRDefault="00BD4EEF" w:rsidP="00BD4EEF">
      <w:pPr>
        <w:shd w:val="clear" w:color="auto" w:fill="FFFFFF"/>
        <w:spacing w:line="240" w:lineRule="auto"/>
        <w:rPr>
          <w:rFonts w:ascii="Times New Roman" w:hAnsi="Times New Roman" w:cs="Times New Roman"/>
          <w:sz w:val="28"/>
          <w:szCs w:val="28"/>
        </w:rPr>
      </w:pPr>
    </w:p>
    <w:p w14:paraId="54253DB3" w14:textId="77777777" w:rsidR="00BD4EEF" w:rsidRDefault="00BD4EEF" w:rsidP="00BD4EEF">
      <w:pPr>
        <w:pStyle w:val="BodyText"/>
        <w:spacing w:before="4"/>
        <w:ind w:left="0"/>
        <w:rPr>
          <w:sz w:val="24"/>
        </w:rPr>
      </w:pPr>
    </w:p>
    <w:tbl>
      <w:tblPr>
        <w:tblpPr w:leftFromText="180" w:rightFromText="180" w:vertAnchor="text" w:horzAnchor="margin" w:tblpY="762"/>
        <w:tblW w:w="10201" w:type="dxa"/>
        <w:tblLayout w:type="fixed"/>
        <w:tblCellMar>
          <w:left w:w="0" w:type="dxa"/>
          <w:right w:w="0" w:type="dxa"/>
        </w:tblCellMar>
        <w:tblLook w:val="01E0" w:firstRow="1" w:lastRow="1" w:firstColumn="1" w:lastColumn="1" w:noHBand="0" w:noVBand="0"/>
      </w:tblPr>
      <w:tblGrid>
        <w:gridCol w:w="5012"/>
        <w:gridCol w:w="5189"/>
      </w:tblGrid>
      <w:tr w:rsidR="00BD4EEF" w14:paraId="3D87597F" w14:textId="77777777" w:rsidTr="00CE1E03">
        <w:trPr>
          <w:trHeight w:val="480"/>
        </w:trPr>
        <w:tc>
          <w:tcPr>
            <w:tcW w:w="5012" w:type="dxa"/>
            <w:shd w:val="clear" w:color="auto" w:fill="000080"/>
            <w:hideMark/>
          </w:tcPr>
          <w:p w14:paraId="33BCDE8F" w14:textId="77777777" w:rsidR="00BD4EEF" w:rsidRDefault="00BD4EEF" w:rsidP="00CE1E03">
            <w:pPr>
              <w:pStyle w:val="TableParagraph"/>
              <w:spacing w:before="59" w:line="210" w:lineRule="atLeast"/>
              <w:ind w:left="2151" w:right="2129"/>
              <w:jc w:val="center"/>
              <w:rPr>
                <w:b/>
                <w:sz w:val="18"/>
              </w:rPr>
            </w:pPr>
            <w:r>
              <w:rPr>
                <w:b/>
                <w:color w:val="FFFFFF"/>
                <w:sz w:val="18"/>
              </w:rPr>
              <w:lastRenderedPageBreak/>
              <w:t>NOTE TAKING</w:t>
            </w:r>
          </w:p>
        </w:tc>
        <w:tc>
          <w:tcPr>
            <w:tcW w:w="5189" w:type="dxa"/>
            <w:shd w:val="clear" w:color="auto" w:fill="000080"/>
            <w:hideMark/>
          </w:tcPr>
          <w:p w14:paraId="6FB2E851" w14:textId="77777777" w:rsidR="00BD4EEF" w:rsidRDefault="00BD4EEF" w:rsidP="00CE1E03">
            <w:pPr>
              <w:pStyle w:val="TableParagraph"/>
              <w:spacing w:before="62"/>
              <w:ind w:left="1895" w:right="1883"/>
              <w:jc w:val="center"/>
              <w:rPr>
                <w:b/>
                <w:sz w:val="18"/>
              </w:rPr>
            </w:pPr>
            <w:r>
              <w:rPr>
                <w:b/>
                <w:color w:val="FFFFFF"/>
                <w:sz w:val="18"/>
              </w:rPr>
              <w:t>COMMENTARY</w:t>
            </w:r>
          </w:p>
        </w:tc>
      </w:tr>
      <w:tr w:rsidR="00BD4EEF" w14:paraId="65286D10" w14:textId="77777777" w:rsidTr="00CE1E03">
        <w:trPr>
          <w:trHeight w:val="5756"/>
        </w:trPr>
        <w:tc>
          <w:tcPr>
            <w:tcW w:w="5012" w:type="dxa"/>
            <w:tcBorders>
              <w:top w:val="nil"/>
              <w:left w:val="single" w:sz="6" w:space="0" w:color="000080"/>
              <w:bottom w:val="single" w:sz="6" w:space="0" w:color="000080"/>
              <w:right w:val="single" w:sz="8" w:space="0" w:color="000080"/>
            </w:tcBorders>
            <w:hideMark/>
          </w:tcPr>
          <w:p w14:paraId="0C813089" w14:textId="77777777" w:rsidR="00BD4EEF" w:rsidRDefault="00BD4EEF" w:rsidP="00CE1E03">
            <w:pPr>
              <w:pStyle w:val="TableParagraph"/>
              <w:ind w:left="112"/>
            </w:pPr>
            <w:r>
              <w:t>“It was a pleasure to burn. It was a special pleasure to see things eaten, to see things blackened and changed. With the brass nozzle in his fists, with this great python spitting its venomous kerosene upon the world, the blood pounded in his head, and his hands were the hands of some amazing conductor playing all the symphonies of blazing and burning to bring down the tatters and charcoal ruins of history.”</w:t>
            </w:r>
            <w:r>
              <w:rPr>
                <w:spacing w:val="8"/>
              </w:rPr>
              <w:t xml:space="preserve"> </w:t>
            </w:r>
            <w:r>
              <w:t>(pg. 3)</w:t>
            </w:r>
          </w:p>
        </w:tc>
        <w:tc>
          <w:tcPr>
            <w:tcW w:w="5189" w:type="dxa"/>
            <w:tcBorders>
              <w:top w:val="nil"/>
              <w:left w:val="single" w:sz="8" w:space="0" w:color="000080"/>
              <w:bottom w:val="single" w:sz="6" w:space="0" w:color="000080"/>
              <w:right w:val="nil"/>
            </w:tcBorders>
            <w:hideMark/>
          </w:tcPr>
          <w:p w14:paraId="532FB19D" w14:textId="77777777" w:rsidR="00BD4EEF" w:rsidRDefault="00BD4EEF" w:rsidP="00CE1E03">
            <w:pPr>
              <w:pStyle w:val="TableParagraph"/>
              <w:ind w:right="257" w:firstLine="45"/>
            </w:pPr>
            <w:r>
              <w:t xml:space="preserve">7/12/24: </w:t>
            </w:r>
          </w:p>
          <w:p w14:paraId="67BDB690" w14:textId="77777777" w:rsidR="00BD4EEF" w:rsidRDefault="00BD4EEF" w:rsidP="00CE1E03">
            <w:pPr>
              <w:pStyle w:val="TableParagraph"/>
              <w:ind w:right="257" w:firstLine="45"/>
            </w:pPr>
            <w:r>
              <w:t xml:space="preserve">This is our first introduction to the text. Bradbury has loaded this passage with figurative language. We meet Guy Montag for the first time participating in </w:t>
            </w:r>
            <w:proofErr w:type="gramStart"/>
            <w:r>
              <w:t xml:space="preserve">what </w:t>
            </w:r>
            <w:r>
              <w:rPr>
                <w:spacing w:val="-3"/>
              </w:rPr>
              <w:t>he</w:t>
            </w:r>
            <w:proofErr w:type="gramEnd"/>
            <w:r>
              <w:rPr>
                <w:spacing w:val="-3"/>
              </w:rPr>
              <w:t xml:space="preserve"> </w:t>
            </w:r>
            <w:r>
              <w:t xml:space="preserve">seems to </w:t>
            </w:r>
            <w:proofErr w:type="gramStart"/>
            <w:r>
              <w:t>find</w:t>
            </w:r>
            <w:proofErr w:type="gramEnd"/>
            <w:r>
              <w:t xml:space="preserve"> a joyous act </w:t>
            </w:r>
            <w:r>
              <w:rPr>
                <w:spacing w:val="-3"/>
              </w:rPr>
              <w:t xml:space="preserve">of </w:t>
            </w:r>
            <w:r>
              <w:t xml:space="preserve">destruction. The fire imagery is rampant: "blackened and changed", "blazing and burning", "tatters and charcoal". Perhaps fire will become a motif in this novel. The metaphor of a fire hose as a "great python spitting its venomous kerosene upon the world" provides the reader with the idea that the act of burning is deadly, perhaps even evil as snakes are often associated with Satan and the Garden of Eden. Additionally, the connotation of the word venomous instead of poisonous seems to imply the intention to do ill, as venomous animals use their venom to </w:t>
            </w:r>
            <w:proofErr w:type="gramStart"/>
            <w:r>
              <w:t>kill</w:t>
            </w:r>
            <w:proofErr w:type="gramEnd"/>
            <w:r>
              <w:t xml:space="preserve"> and poisonous plants do not seek out death. The next metaphor </w:t>
            </w:r>
            <w:r>
              <w:rPr>
                <w:spacing w:val="-3"/>
              </w:rPr>
              <w:t xml:space="preserve">of </w:t>
            </w:r>
            <w:r>
              <w:t xml:space="preserve">Montag's hands as those of a conductor "playing all of </w:t>
            </w:r>
            <w:r>
              <w:rPr>
                <w:spacing w:val="-3"/>
              </w:rPr>
              <w:t xml:space="preserve">the </w:t>
            </w:r>
            <w:r>
              <w:t>symphonies" conveys the odd idea that there is some kind of harmony in this act of destruction. It seems that Montag loved this destructive action, but</w:t>
            </w:r>
            <w:r>
              <w:rPr>
                <w:spacing w:val="-16"/>
              </w:rPr>
              <w:t xml:space="preserve"> </w:t>
            </w:r>
            <w:r>
              <w:t>the</w:t>
            </w:r>
          </w:p>
          <w:p w14:paraId="7411AD0B" w14:textId="77777777" w:rsidR="00BD4EEF" w:rsidRDefault="00BD4EEF" w:rsidP="00CE1E03">
            <w:pPr>
              <w:pStyle w:val="TableParagraph"/>
              <w:spacing w:before="3" w:line="235" w:lineRule="auto"/>
              <w:ind w:right="270"/>
            </w:pPr>
            <w:r>
              <w:t>author's use of figurative language provides the reader with the idea that this is harmful.</w:t>
            </w:r>
          </w:p>
        </w:tc>
      </w:tr>
    </w:tbl>
    <w:p w14:paraId="5AECF892" w14:textId="77777777" w:rsidR="00BD4EEF" w:rsidRPr="00663B38" w:rsidRDefault="00BD4EEF" w:rsidP="00BD4EEF">
      <w:pPr>
        <w:pStyle w:val="Heading2"/>
        <w:spacing w:after="23"/>
        <w:jc w:val="center"/>
        <w:rPr>
          <w:sz w:val="28"/>
          <w:szCs w:val="28"/>
          <w:u w:val="single"/>
        </w:rPr>
      </w:pPr>
      <w:r w:rsidRPr="00663B38">
        <w:rPr>
          <w:noProof/>
          <w:sz w:val="28"/>
          <w:szCs w:val="28"/>
          <w:u w:val="single"/>
        </w:rPr>
        <mc:AlternateContent>
          <mc:Choice Requires="wps">
            <w:drawing>
              <wp:anchor distT="0" distB="0" distL="114300" distR="114300" simplePos="0" relativeHeight="251659264" behindDoc="1" locked="0" layoutInCell="1" allowOverlap="1" wp14:anchorId="3EE2C361" wp14:editId="1C6E417F">
                <wp:simplePos x="0" y="0"/>
                <wp:positionH relativeFrom="page">
                  <wp:posOffset>7393305</wp:posOffset>
                </wp:positionH>
                <wp:positionV relativeFrom="paragraph">
                  <wp:posOffset>480060</wp:posOffset>
                </wp:positionV>
                <wp:extent cx="0" cy="3664585"/>
                <wp:effectExtent l="11430" t="13335" r="762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64585"/>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7AEE3"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2.15pt,37.8pt" to="582.15pt,3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" strokecolor="navy">
                <w10:wrap anchorx="page"/>
              </v:line>
            </w:pict>
          </mc:Fallback>
        </mc:AlternateContent>
      </w:r>
      <w:r w:rsidRPr="00663B38">
        <w:rPr>
          <w:sz w:val="28"/>
          <w:szCs w:val="28"/>
          <w:u w:val="single"/>
        </w:rPr>
        <w:t>Sample DEJ:</w:t>
      </w:r>
    </w:p>
    <w:p w14:paraId="5008D93F" w14:textId="77777777" w:rsidR="00BD4EEF" w:rsidRDefault="00BD4EEF" w:rsidP="00BD4EEF"/>
    <w:p w14:paraId="7E83286A" w14:textId="77777777" w:rsidR="00BD4EEF" w:rsidRPr="003C112E" w:rsidRDefault="00BD4EEF" w:rsidP="00BD4EEF">
      <w:pPr>
        <w:rPr>
          <w:rFonts w:ascii="Times New Roman" w:hAnsi="Times New Roman" w:cs="Times New Roman"/>
          <w:sz w:val="24"/>
          <w:szCs w:val="24"/>
        </w:rPr>
      </w:pPr>
    </w:p>
    <w:p w14:paraId="08B2653E" w14:textId="77777777" w:rsidR="00BD4EEF" w:rsidRDefault="00BD4EEF" w:rsidP="00BD4EEF"/>
    <w:p w14:paraId="1ABD36FB" w14:textId="77777777" w:rsidR="00BD4EEF" w:rsidRDefault="00BD4EEF"/>
    <w:sectPr w:rsidR="00BD4EEF" w:rsidSect="00BD4E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D06F66"/>
    <w:multiLevelType w:val="hybridMultilevel"/>
    <w:tmpl w:val="C31EF22C"/>
    <w:lvl w:ilvl="0" w:tplc="13F61F3E">
      <w:start w:val="1"/>
      <w:numFmt w:val="decimal"/>
      <w:lvlText w:val="%1."/>
      <w:lvlJc w:val="left"/>
      <w:pPr>
        <w:ind w:left="820" w:hanging="360"/>
      </w:pPr>
      <w:rPr>
        <w:rFonts w:ascii="Times New Roman" w:eastAsia="Times New Roman" w:hAnsi="Times New Roman" w:cs="Times New Roman" w:hint="default"/>
        <w:spacing w:val="-25"/>
        <w:w w:val="99"/>
        <w:sz w:val="22"/>
        <w:szCs w:val="22"/>
        <w:lang w:val="en-US" w:eastAsia="en-US" w:bidi="en-US"/>
      </w:rPr>
    </w:lvl>
    <w:lvl w:ilvl="1" w:tplc="D3723F00">
      <w:start w:val="1"/>
      <w:numFmt w:val="lowerLetter"/>
      <w:lvlText w:val="%2."/>
      <w:lvlJc w:val="left"/>
      <w:pPr>
        <w:ind w:left="1901" w:hanging="360"/>
      </w:pPr>
      <w:rPr>
        <w:rFonts w:ascii="Times New Roman" w:eastAsia="Times New Roman" w:hAnsi="Times New Roman" w:cs="Times New Roman" w:hint="default"/>
        <w:spacing w:val="-7"/>
        <w:w w:val="99"/>
        <w:sz w:val="22"/>
        <w:szCs w:val="22"/>
        <w:lang w:val="en-US" w:eastAsia="en-US" w:bidi="en-US"/>
      </w:rPr>
    </w:lvl>
    <w:lvl w:ilvl="2" w:tplc="36023196">
      <w:numFmt w:val="bullet"/>
      <w:lvlText w:val="•"/>
      <w:lvlJc w:val="left"/>
      <w:pPr>
        <w:ind w:left="2940" w:hanging="360"/>
      </w:pPr>
      <w:rPr>
        <w:lang w:val="en-US" w:eastAsia="en-US" w:bidi="en-US"/>
      </w:rPr>
    </w:lvl>
    <w:lvl w:ilvl="3" w:tplc="9E70BA40">
      <w:numFmt w:val="bullet"/>
      <w:lvlText w:val="•"/>
      <w:lvlJc w:val="left"/>
      <w:pPr>
        <w:ind w:left="3980" w:hanging="360"/>
      </w:pPr>
      <w:rPr>
        <w:lang w:val="en-US" w:eastAsia="en-US" w:bidi="en-US"/>
      </w:rPr>
    </w:lvl>
    <w:lvl w:ilvl="4" w:tplc="976ED50E">
      <w:numFmt w:val="bullet"/>
      <w:lvlText w:val="•"/>
      <w:lvlJc w:val="left"/>
      <w:pPr>
        <w:ind w:left="5020" w:hanging="360"/>
      </w:pPr>
      <w:rPr>
        <w:lang w:val="en-US" w:eastAsia="en-US" w:bidi="en-US"/>
      </w:rPr>
    </w:lvl>
    <w:lvl w:ilvl="5" w:tplc="309AEDFE">
      <w:numFmt w:val="bullet"/>
      <w:lvlText w:val="•"/>
      <w:lvlJc w:val="left"/>
      <w:pPr>
        <w:ind w:left="6060" w:hanging="360"/>
      </w:pPr>
      <w:rPr>
        <w:lang w:val="en-US" w:eastAsia="en-US" w:bidi="en-US"/>
      </w:rPr>
    </w:lvl>
    <w:lvl w:ilvl="6" w:tplc="EFECB11E">
      <w:numFmt w:val="bullet"/>
      <w:lvlText w:val="•"/>
      <w:lvlJc w:val="left"/>
      <w:pPr>
        <w:ind w:left="7100" w:hanging="360"/>
      </w:pPr>
      <w:rPr>
        <w:lang w:val="en-US" w:eastAsia="en-US" w:bidi="en-US"/>
      </w:rPr>
    </w:lvl>
    <w:lvl w:ilvl="7" w:tplc="4AFE5EAA">
      <w:numFmt w:val="bullet"/>
      <w:lvlText w:val="•"/>
      <w:lvlJc w:val="left"/>
      <w:pPr>
        <w:ind w:left="8140" w:hanging="360"/>
      </w:pPr>
      <w:rPr>
        <w:lang w:val="en-US" w:eastAsia="en-US" w:bidi="en-US"/>
      </w:rPr>
    </w:lvl>
    <w:lvl w:ilvl="8" w:tplc="F5DEF4AC">
      <w:numFmt w:val="bullet"/>
      <w:lvlText w:val="•"/>
      <w:lvlJc w:val="left"/>
      <w:pPr>
        <w:ind w:left="9180" w:hanging="360"/>
      </w:pPr>
      <w:rPr>
        <w:lang w:val="en-US" w:eastAsia="en-US" w:bidi="en-US"/>
      </w:rPr>
    </w:lvl>
  </w:abstractNum>
  <w:abstractNum w:abstractNumId="1" w15:restartNumberingAfterBreak="0">
    <w:nsid w:val="5A51162B"/>
    <w:multiLevelType w:val="hybridMultilevel"/>
    <w:tmpl w:val="3C1EC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4014990">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1254827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EEF"/>
    <w:rsid w:val="001D1AD9"/>
    <w:rsid w:val="00723AD9"/>
    <w:rsid w:val="00AC6F24"/>
    <w:rsid w:val="00AD0BB8"/>
    <w:rsid w:val="00BD4EEF"/>
    <w:rsid w:val="00DD264C"/>
    <w:rsid w:val="00E62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FE784"/>
  <w15:chartTrackingRefBased/>
  <w15:docId w15:val="{89D7FA35-980F-418F-B0CA-98F575EB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EEF"/>
    <w:pPr>
      <w:spacing w:line="259" w:lineRule="auto"/>
    </w:pPr>
    <w:rPr>
      <w:sz w:val="22"/>
      <w:szCs w:val="22"/>
    </w:rPr>
  </w:style>
  <w:style w:type="paragraph" w:styleId="Heading1">
    <w:name w:val="heading 1"/>
    <w:basedOn w:val="Normal"/>
    <w:next w:val="Normal"/>
    <w:link w:val="Heading1Char"/>
    <w:uiPriority w:val="9"/>
    <w:qFormat/>
    <w:rsid w:val="00BD4E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D4E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4E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4E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4E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4E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4E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4E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4E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E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D4E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4E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4E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4E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4E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4E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4E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4EEF"/>
    <w:rPr>
      <w:rFonts w:eastAsiaTheme="majorEastAsia" w:cstheme="majorBidi"/>
      <w:color w:val="272727" w:themeColor="text1" w:themeTint="D8"/>
    </w:rPr>
  </w:style>
  <w:style w:type="paragraph" w:styleId="Title">
    <w:name w:val="Title"/>
    <w:basedOn w:val="Normal"/>
    <w:next w:val="Normal"/>
    <w:link w:val="TitleChar"/>
    <w:uiPriority w:val="10"/>
    <w:qFormat/>
    <w:rsid w:val="00BD4E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4E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4E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4E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4EEF"/>
    <w:pPr>
      <w:spacing w:before="160"/>
      <w:jc w:val="center"/>
    </w:pPr>
    <w:rPr>
      <w:i/>
      <w:iCs/>
      <w:color w:val="404040" w:themeColor="text1" w:themeTint="BF"/>
    </w:rPr>
  </w:style>
  <w:style w:type="character" w:customStyle="1" w:styleId="QuoteChar">
    <w:name w:val="Quote Char"/>
    <w:basedOn w:val="DefaultParagraphFont"/>
    <w:link w:val="Quote"/>
    <w:uiPriority w:val="29"/>
    <w:rsid w:val="00BD4EEF"/>
    <w:rPr>
      <w:i/>
      <w:iCs/>
      <w:color w:val="404040" w:themeColor="text1" w:themeTint="BF"/>
    </w:rPr>
  </w:style>
  <w:style w:type="paragraph" w:styleId="ListParagraph">
    <w:name w:val="List Paragraph"/>
    <w:basedOn w:val="Normal"/>
    <w:uiPriority w:val="34"/>
    <w:qFormat/>
    <w:rsid w:val="00BD4EEF"/>
    <w:pPr>
      <w:ind w:left="720"/>
      <w:contextualSpacing/>
    </w:pPr>
  </w:style>
  <w:style w:type="character" w:styleId="IntenseEmphasis">
    <w:name w:val="Intense Emphasis"/>
    <w:basedOn w:val="DefaultParagraphFont"/>
    <w:uiPriority w:val="21"/>
    <w:qFormat/>
    <w:rsid w:val="00BD4EEF"/>
    <w:rPr>
      <w:i/>
      <w:iCs/>
      <w:color w:val="0F4761" w:themeColor="accent1" w:themeShade="BF"/>
    </w:rPr>
  </w:style>
  <w:style w:type="paragraph" w:styleId="IntenseQuote">
    <w:name w:val="Intense Quote"/>
    <w:basedOn w:val="Normal"/>
    <w:next w:val="Normal"/>
    <w:link w:val="IntenseQuoteChar"/>
    <w:uiPriority w:val="30"/>
    <w:qFormat/>
    <w:rsid w:val="00BD4E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4EEF"/>
    <w:rPr>
      <w:i/>
      <w:iCs/>
      <w:color w:val="0F4761" w:themeColor="accent1" w:themeShade="BF"/>
    </w:rPr>
  </w:style>
  <w:style w:type="character" w:styleId="IntenseReference">
    <w:name w:val="Intense Reference"/>
    <w:basedOn w:val="DefaultParagraphFont"/>
    <w:uiPriority w:val="32"/>
    <w:qFormat/>
    <w:rsid w:val="00BD4EEF"/>
    <w:rPr>
      <w:b/>
      <w:bCs/>
      <w:smallCaps/>
      <w:color w:val="0F4761" w:themeColor="accent1" w:themeShade="BF"/>
      <w:spacing w:val="5"/>
    </w:rPr>
  </w:style>
  <w:style w:type="character" w:styleId="Hyperlink">
    <w:name w:val="Hyperlink"/>
    <w:basedOn w:val="DefaultParagraphFont"/>
    <w:uiPriority w:val="99"/>
    <w:unhideWhenUsed/>
    <w:rsid w:val="00BD4EEF"/>
    <w:rPr>
      <w:color w:val="467886" w:themeColor="hyperlink"/>
      <w:u w:val="single"/>
    </w:rPr>
  </w:style>
  <w:style w:type="paragraph" w:styleId="BodyText">
    <w:name w:val="Body Text"/>
    <w:basedOn w:val="Normal"/>
    <w:link w:val="BodyTextChar"/>
    <w:uiPriority w:val="1"/>
    <w:semiHidden/>
    <w:unhideWhenUsed/>
    <w:qFormat/>
    <w:rsid w:val="00BD4EEF"/>
    <w:pPr>
      <w:widowControl w:val="0"/>
      <w:autoSpaceDE w:val="0"/>
      <w:autoSpaceDN w:val="0"/>
      <w:spacing w:before="22" w:after="0" w:line="240" w:lineRule="auto"/>
      <w:ind w:left="100"/>
    </w:pPr>
    <w:rPr>
      <w:rFonts w:ascii="Times New Roman" w:eastAsia="Times New Roman" w:hAnsi="Times New Roman" w:cs="Times New Roman"/>
      <w:kern w:val="0"/>
      <w:lang w:bidi="en-US"/>
      <w14:ligatures w14:val="none"/>
    </w:rPr>
  </w:style>
  <w:style w:type="character" w:customStyle="1" w:styleId="BodyTextChar">
    <w:name w:val="Body Text Char"/>
    <w:basedOn w:val="DefaultParagraphFont"/>
    <w:link w:val="BodyText"/>
    <w:uiPriority w:val="1"/>
    <w:semiHidden/>
    <w:rsid w:val="00BD4EEF"/>
    <w:rPr>
      <w:rFonts w:ascii="Times New Roman" w:eastAsia="Times New Roman" w:hAnsi="Times New Roman" w:cs="Times New Roman"/>
      <w:kern w:val="0"/>
      <w:sz w:val="22"/>
      <w:szCs w:val="22"/>
      <w:lang w:bidi="en-US"/>
      <w14:ligatures w14:val="none"/>
    </w:rPr>
  </w:style>
  <w:style w:type="paragraph" w:customStyle="1" w:styleId="TableParagraph">
    <w:name w:val="Table Paragraph"/>
    <w:basedOn w:val="Normal"/>
    <w:uiPriority w:val="1"/>
    <w:qFormat/>
    <w:rsid w:val="00BD4EEF"/>
    <w:pPr>
      <w:widowControl w:val="0"/>
      <w:autoSpaceDE w:val="0"/>
      <w:autoSpaceDN w:val="0"/>
      <w:spacing w:after="0" w:line="240" w:lineRule="auto"/>
      <w:ind w:left="115" w:right="112"/>
    </w:pPr>
    <w:rPr>
      <w:rFonts w:ascii="Times New Roman" w:eastAsia="Times New Roman" w:hAnsi="Times New Roman" w:cs="Times New Roman"/>
      <w:kern w:val="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avera@pcsb.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66CFFAD5B2FA48AD95A3BBBFD7E83E" ma:contentTypeVersion="19" ma:contentTypeDescription="Create a new document." ma:contentTypeScope="" ma:versionID="0e0a253355e6ec009250ac84f471e5d8">
  <xsd:schema xmlns:xsd="http://www.w3.org/2001/XMLSchema" xmlns:xs="http://www.w3.org/2001/XMLSchema" xmlns:p="http://schemas.microsoft.com/office/2006/metadata/properties" xmlns:ns1="http://schemas.microsoft.com/sharepoint/v3" xmlns:ns3="f145e6c4-1c37-4009-8578-bad5ef532171" xmlns:ns4="4b419136-e82a-4d86-a820-a629ebddde7d" targetNamespace="http://schemas.microsoft.com/office/2006/metadata/properties" ma:root="true" ma:fieldsID="e5d176b7f46a4826f4e643e1360845f2" ns1:_="" ns3:_="" ns4:_="">
    <xsd:import namespace="http://schemas.microsoft.com/sharepoint/v3"/>
    <xsd:import namespace="f145e6c4-1c37-4009-8578-bad5ef532171"/>
    <xsd:import namespace="4b419136-e82a-4d86-a820-a629ebddde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5e6c4-1c37-4009-8578-bad5ef532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419136-e82a-4d86-a820-a629ebddde7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89115F-914A-436C-ADF3-10ADF0E36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45e6c4-1c37-4009-8578-bad5ef532171"/>
    <ds:schemaRef ds:uri="4b419136-e82a-4d86-a820-a629ebddd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D66CAC-9562-4FFB-B123-18FB7DFD2AE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C9C35FD-FFC4-4942-BDF4-09EFED2CEA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Vanetten Rebecca</dc:creator>
  <cp:keywords/>
  <dc:description/>
  <cp:lastModifiedBy>Weaver Andrea</cp:lastModifiedBy>
  <cp:revision>2</cp:revision>
  <dcterms:created xsi:type="dcterms:W3CDTF">2025-05-21T20:46:00Z</dcterms:created>
  <dcterms:modified xsi:type="dcterms:W3CDTF">2025-05-21T20:46:00Z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0x0101003E66CFFAD5B2FA48AD95A3BBBFD7E83E</vt:lpwstr>
  </property>
</Properties>
</file>